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A453" w14:textId="4232CAB9" w:rsidR="005954D2" w:rsidRPr="005954D2" w:rsidRDefault="005954D2" w:rsidP="005954D2">
      <w:pPr>
        <w:shd w:val="clear" w:color="auto" w:fill="FFFFFF"/>
        <w:spacing w:after="0" w:line="297" w:lineRule="atLeast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i/>
          <w:i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Komunikat organizacyjny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br/>
      </w:r>
      <w:r w:rsidRPr="005954D2">
        <w:rPr>
          <w:rFonts w:ascii="Cambria" w:eastAsia="Times New Roman" w:hAnsi="Cambria" w:cs="Calibri"/>
          <w:b/>
          <w:bCs/>
          <w:i/>
          <w:iCs/>
          <w:color w:val="262626"/>
          <w:kern w:val="0"/>
          <w:sz w:val="32"/>
          <w:szCs w:val="32"/>
          <w:bdr w:val="none" w:sz="0" w:space="0" w:color="auto" w:frame="1"/>
          <w:lang w:val="pl-PL" w:eastAsia="pl-PL"/>
          <w14:ligatures w14:val="none"/>
        </w:rPr>
        <w:t>Szachowych Mistrzostw</w:t>
      </w:r>
    </w:p>
    <w:p w14:paraId="3FCEE9C1" w14:textId="77777777" w:rsidR="005954D2" w:rsidRPr="005954D2" w:rsidRDefault="005954D2" w:rsidP="005954D2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b/>
          <w:bCs/>
          <w:i/>
          <w:iCs/>
          <w:color w:val="262626"/>
          <w:kern w:val="0"/>
          <w:sz w:val="32"/>
          <w:szCs w:val="32"/>
          <w:bdr w:val="none" w:sz="0" w:space="0" w:color="auto" w:frame="1"/>
          <w:lang w:val="pl-PL" w:eastAsia="pl-PL"/>
          <w14:ligatures w14:val="none"/>
        </w:rPr>
        <w:t>Powiatu Myślenickiego Szkół i Przedszkoli</w:t>
      </w:r>
    </w:p>
    <w:p w14:paraId="7FEA76A3" w14:textId="1BF4F4E3" w:rsidR="005954D2" w:rsidRPr="005954D2" w:rsidRDefault="005954D2" w:rsidP="005954D2">
      <w:pPr>
        <w:shd w:val="clear" w:color="auto" w:fill="FFFFFF"/>
        <w:spacing w:after="0" w:line="297" w:lineRule="atLeast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 </w:t>
      </w:r>
      <w:r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w roku szkolnym 2023</w:t>
      </w:r>
    </w:p>
    <w:p w14:paraId="60D65023" w14:textId="77777777" w:rsidR="005954D2" w:rsidRPr="005954D2" w:rsidRDefault="005954D2" w:rsidP="005954D2">
      <w:pPr>
        <w:shd w:val="clear" w:color="auto" w:fill="FFFFFF"/>
        <w:spacing w:after="0" w:line="297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b/>
          <w:bCs/>
          <w:i/>
          <w:i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 </w:t>
      </w:r>
    </w:p>
    <w:p w14:paraId="36E11514" w14:textId="2ED76771" w:rsidR="005954D2" w:rsidRDefault="005954D2" w:rsidP="005954D2">
      <w:pPr>
        <w:shd w:val="clear" w:color="auto" w:fill="FFFFFF"/>
        <w:spacing w:after="0" w:line="297" w:lineRule="atLeast"/>
        <w:textAlignment w:val="baseline"/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</w:pPr>
      <w:r w:rsidRPr="005954D2">
        <w:rPr>
          <w:rFonts w:ascii="Cambria" w:eastAsia="Times New Roman" w:hAnsi="Cambria" w:cs="Calibri"/>
          <w:b/>
          <w:bCs/>
          <w:i/>
          <w:i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I. Organizator: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  <w:t xml:space="preserve">- </w:t>
      </w:r>
      <w:r w:rsidR="00F052FC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Zespół Szkolno-Przedszkolny w Myślenicach (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Szkoła Podstawowa nr 4 w Myślenicach</w:t>
      </w:r>
      <w:r w:rsidR="00F052FC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)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.</w:t>
      </w:r>
    </w:p>
    <w:p w14:paraId="7ECDDD3E" w14:textId="265D902A" w:rsidR="005954D2" w:rsidRPr="005954D2" w:rsidRDefault="005954D2" w:rsidP="005954D2">
      <w:pPr>
        <w:shd w:val="clear" w:color="auto" w:fill="FFFFFF"/>
        <w:spacing w:after="0" w:line="297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- Myślenicka Akademia Talentów  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</w:r>
    </w:p>
    <w:p w14:paraId="1986C975" w14:textId="2150665C" w:rsidR="005954D2" w:rsidRDefault="005954D2" w:rsidP="005954D2">
      <w:pPr>
        <w:shd w:val="clear" w:color="auto" w:fill="FFFFFF"/>
        <w:spacing w:after="0" w:line="297" w:lineRule="atLeast"/>
        <w:textAlignment w:val="baseline"/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</w:pPr>
      <w:r w:rsidRPr="005954D2">
        <w:rPr>
          <w:rFonts w:ascii="Cambria" w:eastAsia="Times New Roman" w:hAnsi="Cambria" w:cs="Calibri"/>
          <w:b/>
          <w:bCs/>
          <w:i/>
          <w:i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II. Cele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  <w:t>- umożliwienie dzieciom rozwijania swoich zainteresowań,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  <w:t>- popularyzacja szachów, jako efektywnej formy rozwoju umysłowego,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  <w:t xml:space="preserve">- wyłonienie najlepszych szachistów z </w:t>
      </w:r>
      <w:r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 xml:space="preserve">wśród uczniów szkół podstawowych 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powiatu myślenickiego</w:t>
      </w:r>
    </w:p>
    <w:p w14:paraId="4437E24A" w14:textId="2EFE0CDC" w:rsidR="005954D2" w:rsidRDefault="005954D2" w:rsidP="005954D2">
      <w:pPr>
        <w:shd w:val="clear" w:color="auto" w:fill="FFFFFF"/>
        <w:spacing w:after="0" w:line="297" w:lineRule="atLeast"/>
        <w:textAlignment w:val="baseline"/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</w:pPr>
    </w:p>
    <w:p w14:paraId="0B86253E" w14:textId="75886CFD" w:rsidR="005954D2" w:rsidRPr="005954D2" w:rsidRDefault="005954D2" w:rsidP="005954D2">
      <w:pPr>
        <w:shd w:val="clear" w:color="auto" w:fill="FFFFFF"/>
        <w:spacing w:after="0" w:line="297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</w:r>
      <w:r w:rsidRPr="005954D2">
        <w:rPr>
          <w:rFonts w:ascii="Cambria" w:eastAsia="Times New Roman" w:hAnsi="Cambria" w:cs="Calibri"/>
          <w:color w:val="00B050"/>
          <w:kern w:val="0"/>
          <w:sz w:val="24"/>
          <w:szCs w:val="24"/>
          <w:lang w:val="pl-PL" w:eastAsia="pl-PL"/>
          <w14:ligatures w14:val="none"/>
        </w:rPr>
        <w:br/>
      </w:r>
    </w:p>
    <w:p w14:paraId="344F70A6" w14:textId="59D5A575" w:rsidR="005954D2" w:rsidRPr="005954D2" w:rsidRDefault="005954D2" w:rsidP="005954D2">
      <w:pPr>
        <w:shd w:val="clear" w:color="auto" w:fill="FFFFFF"/>
        <w:spacing w:after="0" w:line="297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>
        <w:rPr>
          <w:rFonts w:ascii="Cambria" w:eastAsia="Times New Roman" w:hAnsi="Cambria" w:cs="Calibri"/>
          <w:b/>
          <w:bCs/>
          <w:i/>
          <w:i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III</w:t>
      </w:r>
      <w:r w:rsidRPr="005954D2">
        <w:rPr>
          <w:rFonts w:ascii="Cambria" w:eastAsia="Times New Roman" w:hAnsi="Cambria" w:cs="Calibri"/>
          <w:b/>
          <w:bCs/>
          <w:i/>
          <w:i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. Termin i miejsce</w:t>
      </w:r>
    </w:p>
    <w:p w14:paraId="66A161D3" w14:textId="77777777" w:rsidR="005954D2" w:rsidRPr="005954D2" w:rsidRDefault="005954D2" w:rsidP="005954D2">
      <w:pPr>
        <w:shd w:val="clear" w:color="auto" w:fill="FFFFFF"/>
        <w:spacing w:after="0" w:line="297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b/>
          <w:bCs/>
          <w:i/>
          <w:iCs/>
          <w:color w:val="262626"/>
          <w:kern w:val="0"/>
          <w:sz w:val="24"/>
          <w:szCs w:val="24"/>
          <w:u w:val="single"/>
          <w:bdr w:val="none" w:sz="0" w:space="0" w:color="auto" w:frame="1"/>
          <w:lang w:val="pl-PL" w:eastAsia="pl-PL"/>
          <w14:ligatures w14:val="none"/>
        </w:rPr>
        <w:t xml:space="preserve">Konkurs ma dwa etapy: szkolny i powiatowy </w:t>
      </w:r>
    </w:p>
    <w:p w14:paraId="5832CD78" w14:textId="77777777" w:rsidR="005954D2" w:rsidRPr="005954D2" w:rsidRDefault="005954D2" w:rsidP="005954D2">
      <w:pPr>
        <w:shd w:val="clear" w:color="auto" w:fill="FFFFFF"/>
        <w:spacing w:after="0" w:line="297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u w:val="single"/>
          <w:bdr w:val="none" w:sz="0" w:space="0" w:color="auto" w:frame="1"/>
          <w:lang w:val="pl-PL" w:eastAsia="pl-PL"/>
          <w14:ligatures w14:val="none"/>
        </w:rPr>
        <w:t xml:space="preserve">Szkoły odpowiadają ze realizację etapu szkolnego. </w:t>
      </w:r>
    </w:p>
    <w:p w14:paraId="30014B10" w14:textId="77777777" w:rsidR="005954D2" w:rsidRPr="005954D2" w:rsidRDefault="005954D2" w:rsidP="005954D2">
      <w:pPr>
        <w:shd w:val="clear" w:color="auto" w:fill="FFFFFF"/>
        <w:spacing w:after="0" w:line="297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b/>
          <w:bCs/>
          <w:i/>
          <w:i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 </w:t>
      </w:r>
    </w:p>
    <w:p w14:paraId="3CA96FD1" w14:textId="717BB7D8" w:rsidR="005954D2" w:rsidRPr="005954D2" w:rsidRDefault="005954D2" w:rsidP="005954D2">
      <w:pPr>
        <w:shd w:val="clear" w:color="auto" w:fill="FFFFFF"/>
        <w:spacing w:after="0" w:line="297" w:lineRule="atLeast"/>
        <w:ind w:left="720" w:hanging="360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Cambria" w:hAnsi="Cambria" w:cs="Cambria"/>
          <w:b/>
          <w:bCs/>
          <w:i/>
          <w:i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1.</w:t>
      </w:r>
      <w:r w:rsidRPr="005954D2">
        <w:rPr>
          <w:rFonts w:ascii="Times New Roman" w:eastAsia="Cambria" w:hAnsi="Times New Roman" w:cs="Times New Roman"/>
          <w:b/>
          <w:bCs/>
          <w:i/>
          <w:iCs/>
          <w:color w:val="262626"/>
          <w:kern w:val="0"/>
          <w:sz w:val="14"/>
          <w:szCs w:val="14"/>
          <w:bdr w:val="none" w:sz="0" w:space="0" w:color="auto" w:frame="1"/>
          <w:lang w:val="pl-PL" w:eastAsia="pl-PL"/>
          <w14:ligatures w14:val="none"/>
        </w:rPr>
        <w:t xml:space="preserve">      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 xml:space="preserve">Zadaniem 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u w:val="single"/>
          <w:bdr w:val="none" w:sz="0" w:space="0" w:color="auto" w:frame="1"/>
          <w:lang w:val="pl-PL" w:eastAsia="pl-PL"/>
          <w14:ligatures w14:val="none"/>
        </w:rPr>
        <w:t>Etapu Szkolnego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 xml:space="preserve"> jest przeprowadzenie eliminacji szkolnych z których zostaną wyłonieni reprezentanci (najlepsi szachiści z poszczególnych szkół) do etapu powiatowego. Każda placówka może wystawić maksymalnie </w:t>
      </w:r>
      <w:r>
        <w:rPr>
          <w:rFonts w:ascii="Cambria" w:eastAsia="Times New Roman" w:hAnsi="Cambria" w:cs="Calibri"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10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 xml:space="preserve"> reprezentantów. </w:t>
      </w:r>
    </w:p>
    <w:p w14:paraId="4B3377F2" w14:textId="77777777" w:rsidR="005954D2" w:rsidRPr="005954D2" w:rsidRDefault="005954D2" w:rsidP="005954D2">
      <w:pPr>
        <w:shd w:val="clear" w:color="auto" w:fill="FFFFFF"/>
        <w:spacing w:after="0" w:line="297" w:lineRule="atLeast"/>
        <w:ind w:left="720" w:hanging="360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Cambria" w:hAnsi="Cambria" w:cs="Cambria"/>
          <w:b/>
          <w:bCs/>
          <w:i/>
          <w:i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2.</w:t>
      </w:r>
      <w:r w:rsidRPr="005954D2">
        <w:rPr>
          <w:rFonts w:ascii="Times New Roman" w:eastAsia="Cambria" w:hAnsi="Times New Roman" w:cs="Times New Roman"/>
          <w:b/>
          <w:bCs/>
          <w:i/>
          <w:iCs/>
          <w:color w:val="262626"/>
          <w:kern w:val="0"/>
          <w:sz w:val="14"/>
          <w:szCs w:val="14"/>
          <w:bdr w:val="none" w:sz="0" w:space="0" w:color="auto" w:frame="1"/>
          <w:lang w:val="pl-PL" w:eastAsia="pl-PL"/>
          <w14:ligatures w14:val="none"/>
        </w:rPr>
        <w:t xml:space="preserve">      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 xml:space="preserve"> 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u w:val="single"/>
          <w:lang w:val="pl-PL" w:eastAsia="pl-PL"/>
          <w14:ligatures w14:val="none"/>
        </w:rPr>
        <w:t>Etap Powiatowy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 xml:space="preserve"> odbędzie się w dniu </w:t>
      </w: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lang w:val="pl-PL" w:eastAsia="pl-PL"/>
          <w14:ligatures w14:val="none"/>
        </w:rPr>
        <w:t>12</w:t>
      </w: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.05.2023 r. (piątek)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 w Sali Gimnastycznej </w:t>
      </w: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Szkoły Podstawowej nr 4 w Myślenicach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 ul. Zdrojowa 16a  </w:t>
      </w: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od godziny 8.00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.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  <w:t> 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u w:val="single"/>
          <w:bdr w:val="none" w:sz="0" w:space="0" w:color="auto" w:frame="1"/>
          <w:lang w:val="pl-PL" w:eastAsia="pl-PL"/>
          <w14:ligatures w14:val="none"/>
        </w:rPr>
        <w:t>Program zawodów: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  <w:t>              Godzina 8.00 – 8.30 potwierdzenie udziału w zawodach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  <w:t>              Godzina 9.00 – 13.30 rozegranie zawodów</w:t>
      </w:r>
    </w:p>
    <w:p w14:paraId="108D62A6" w14:textId="77777777" w:rsidR="005954D2" w:rsidRPr="005954D2" w:rsidRDefault="005954D2" w:rsidP="005954D2">
      <w:pPr>
        <w:shd w:val="clear" w:color="auto" w:fill="FFFFFF"/>
        <w:spacing w:after="0" w:line="297" w:lineRule="atLeast"/>
        <w:ind w:left="708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 xml:space="preserve">              Godzina 14.00 –  14.30 zakończenie turnieju, wręczenie nagród.</w:t>
      </w:r>
    </w:p>
    <w:p w14:paraId="08A352FB" w14:textId="23E5CE94" w:rsidR="005954D2" w:rsidRPr="005954D2" w:rsidRDefault="005954D2" w:rsidP="005954D2">
      <w:pPr>
        <w:shd w:val="clear" w:color="auto" w:fill="FFFFFF"/>
        <w:spacing w:after="0" w:line="297" w:lineRule="atLeast"/>
        <w:ind w:left="708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(</w:t>
      </w: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lang w:val="pl-PL" w:eastAsia="pl-PL"/>
          <w14:ligatures w14:val="none"/>
        </w:rPr>
        <w:t>Uwaga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: dla zawodników w grupie do lat 7 zakończenie około 12.00)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</w:r>
      <w:r w:rsidRPr="005954D2">
        <w:rPr>
          <w:rFonts w:ascii="Cambria" w:eastAsia="Times New Roman" w:hAnsi="Cambria" w:cs="Calibri"/>
          <w:b/>
          <w:bCs/>
          <w:i/>
          <w:i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 </w:t>
      </w:r>
    </w:p>
    <w:p w14:paraId="7CB31A22" w14:textId="74396420" w:rsidR="005954D2" w:rsidRPr="005954D2" w:rsidRDefault="005954D2" w:rsidP="005954D2">
      <w:pPr>
        <w:shd w:val="clear" w:color="auto" w:fill="FFFFFF"/>
        <w:spacing w:after="0" w:line="297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>
        <w:rPr>
          <w:rFonts w:ascii="Cambria" w:eastAsia="Times New Roman" w:hAnsi="Cambria" w:cs="Calibri"/>
          <w:b/>
          <w:bCs/>
          <w:i/>
          <w:i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I</w:t>
      </w:r>
      <w:r w:rsidRPr="005954D2">
        <w:rPr>
          <w:rFonts w:ascii="Cambria" w:eastAsia="Times New Roman" w:hAnsi="Cambria" w:cs="Calibri"/>
          <w:b/>
          <w:bCs/>
          <w:i/>
          <w:i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V. Uczestnictwo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  <w:t>W turnieju mogą brać udział uczniowie szkół podstawowych oraz dzieci z przedszkoli z terenu powiatu myślenickiego po wcześniejszym zgłoszeniu.</w:t>
      </w:r>
    </w:p>
    <w:p w14:paraId="7DFE77F8" w14:textId="5E157DF7" w:rsidR="005954D2" w:rsidRPr="005954D2" w:rsidRDefault="005954D2" w:rsidP="005954D2">
      <w:pPr>
        <w:shd w:val="clear" w:color="auto" w:fill="FFFFFF"/>
        <w:spacing w:after="0" w:line="297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 xml:space="preserve">Każda placówka może wystawić maksymalnie </w:t>
      </w:r>
      <w:r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10</w:t>
      </w: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 xml:space="preserve"> reprezentantów</w:t>
      </w:r>
      <w:r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 xml:space="preserve"> wyłonionych na etapie szkolnym</w:t>
      </w: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.</w:t>
      </w:r>
    </w:p>
    <w:p w14:paraId="264D5B68" w14:textId="2E5ADE19" w:rsidR="005954D2" w:rsidRPr="005954D2" w:rsidRDefault="005954D2" w:rsidP="005954D2">
      <w:pPr>
        <w:shd w:val="clear" w:color="auto" w:fill="FFFFFF"/>
        <w:spacing w:after="0" w:line="297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</w:r>
    </w:p>
    <w:p w14:paraId="00B8776E" w14:textId="6F07413E" w:rsidR="005954D2" w:rsidRPr="005954D2" w:rsidRDefault="005954D2" w:rsidP="005954D2">
      <w:pPr>
        <w:shd w:val="clear" w:color="auto" w:fill="FFFFFF"/>
        <w:spacing w:after="0" w:line="297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b/>
          <w:bCs/>
          <w:i/>
          <w:i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lastRenderedPageBreak/>
        <w:t>V. Zgłoszenie do zawodów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  <w:t>Udział w turnieju należy zgłosić mailowo (e-mail: </w:t>
      </w:r>
      <w:r w:rsidRPr="005954D2">
        <w:rPr>
          <w:rFonts w:ascii="Cambria" w:eastAsia="Times New Roman" w:hAnsi="Cambria" w:cs="Calibri"/>
          <w:color w:val="0000FF"/>
          <w:kern w:val="0"/>
          <w:sz w:val="24"/>
          <w:szCs w:val="24"/>
          <w:lang w:val="pl-PL" w:eastAsia="pl-PL"/>
          <w14:ligatures w14:val="none"/>
        </w:rPr>
        <w:t>matmyslenice@wp.pl</w:t>
      </w: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) do 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dnia </w:t>
      </w: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lang w:val="pl-PL" w:eastAsia="pl-PL"/>
          <w14:ligatures w14:val="none"/>
        </w:rPr>
        <w:t>10</w:t>
      </w: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.05.2023 (środa)</w:t>
      </w:r>
    </w:p>
    <w:p w14:paraId="3FCA77D9" w14:textId="77777777" w:rsidR="005954D2" w:rsidRPr="005954D2" w:rsidRDefault="005954D2" w:rsidP="005954D2">
      <w:pPr>
        <w:shd w:val="clear" w:color="auto" w:fill="FFFFFF"/>
        <w:spacing w:after="0" w:line="297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lang w:val="pl-PL" w:eastAsia="pl-PL"/>
          <w14:ligatures w14:val="none"/>
        </w:rPr>
        <w:t> </w:t>
      </w:r>
    </w:p>
    <w:p w14:paraId="5564A536" w14:textId="77777777" w:rsidR="005954D2" w:rsidRPr="005954D2" w:rsidRDefault="005954D2" w:rsidP="005954D2">
      <w:pPr>
        <w:shd w:val="clear" w:color="auto" w:fill="FFFFFF"/>
        <w:spacing w:after="0" w:line="297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u w:val="single"/>
          <w:lang w:val="pl-PL" w:eastAsia="pl-PL"/>
          <w14:ligatures w14:val="none"/>
        </w:rPr>
        <w:t>Zgłoszenia do turnieju wyłącznie za pośrednictwem placówki delegującej (szkoły lub przedszkola).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  <w:t>Zgłoszenia powinny zawierać</w:t>
      </w:r>
    </w:p>
    <w:p w14:paraId="1122E4B5" w14:textId="77777777" w:rsidR="005954D2" w:rsidRPr="005954D2" w:rsidRDefault="005954D2" w:rsidP="005954D2">
      <w:pPr>
        <w:shd w:val="clear" w:color="auto" w:fill="FFFFFF"/>
        <w:spacing w:after="0" w:line="297" w:lineRule="atLeast"/>
        <w:ind w:left="720" w:hanging="360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Cambria" w:hAnsi="Cambria" w:cs="Cambria"/>
          <w:color w:val="262626"/>
          <w:kern w:val="0"/>
          <w:sz w:val="24"/>
          <w:szCs w:val="24"/>
          <w:lang w:val="pl-PL" w:eastAsia="pl-PL"/>
          <w14:ligatures w14:val="none"/>
        </w:rPr>
        <w:t>1.</w:t>
      </w:r>
      <w:r w:rsidRPr="005954D2">
        <w:rPr>
          <w:rFonts w:ascii="Times New Roman" w:eastAsia="Cambria" w:hAnsi="Times New Roman" w:cs="Times New Roman"/>
          <w:color w:val="262626"/>
          <w:kern w:val="0"/>
          <w:sz w:val="14"/>
          <w:szCs w:val="14"/>
          <w:lang w:val="pl-PL" w:eastAsia="pl-PL"/>
          <w14:ligatures w14:val="none"/>
        </w:rPr>
        <w:t xml:space="preserve">      </w:t>
      </w:r>
      <w:r w:rsidRPr="005954D2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  <w:t>Nazwa Szkoły</w:t>
      </w:r>
    </w:p>
    <w:p w14:paraId="02ACB04D" w14:textId="77777777" w:rsidR="005954D2" w:rsidRPr="005954D2" w:rsidRDefault="005954D2" w:rsidP="005954D2">
      <w:pPr>
        <w:shd w:val="clear" w:color="auto" w:fill="FFFFFF"/>
        <w:spacing w:after="0" w:line="297" w:lineRule="atLeast"/>
        <w:ind w:left="720" w:hanging="360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Cambria" w:hAnsi="Cambria" w:cs="Cambria"/>
          <w:color w:val="262626"/>
          <w:kern w:val="0"/>
          <w:sz w:val="24"/>
          <w:szCs w:val="24"/>
          <w:lang w:val="pl-PL" w:eastAsia="pl-PL"/>
          <w14:ligatures w14:val="none"/>
        </w:rPr>
        <w:t>2.</w:t>
      </w:r>
      <w:r w:rsidRPr="005954D2">
        <w:rPr>
          <w:rFonts w:ascii="Times New Roman" w:eastAsia="Cambria" w:hAnsi="Times New Roman" w:cs="Times New Roman"/>
          <w:color w:val="262626"/>
          <w:kern w:val="0"/>
          <w:sz w:val="14"/>
          <w:szCs w:val="14"/>
          <w:lang w:val="pl-PL" w:eastAsia="pl-PL"/>
          <w14:ligatures w14:val="none"/>
        </w:rPr>
        <w:t xml:space="preserve">      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 xml:space="preserve">Listę uczniów (nazwisko i imię, rok urodzenia, nazwę reprezentowanej placówki oświatowej oraz posiadaną ewentualnie  kategorię szachową) </w:t>
      </w:r>
    </w:p>
    <w:p w14:paraId="35F42475" w14:textId="77777777" w:rsidR="005954D2" w:rsidRPr="005954D2" w:rsidRDefault="005954D2" w:rsidP="005954D2">
      <w:pPr>
        <w:shd w:val="clear" w:color="auto" w:fill="FFFFFF"/>
        <w:spacing w:after="0" w:line="297" w:lineRule="atLeast"/>
        <w:ind w:left="720" w:hanging="360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Cambria" w:hAnsi="Cambria" w:cs="Cambria"/>
          <w:color w:val="262626"/>
          <w:kern w:val="0"/>
          <w:sz w:val="24"/>
          <w:szCs w:val="24"/>
          <w:lang w:val="pl-PL" w:eastAsia="pl-PL"/>
          <w14:ligatures w14:val="none"/>
        </w:rPr>
        <w:t>3.</w:t>
      </w:r>
      <w:r w:rsidRPr="005954D2">
        <w:rPr>
          <w:rFonts w:ascii="Times New Roman" w:eastAsia="Cambria" w:hAnsi="Times New Roman" w:cs="Times New Roman"/>
          <w:color w:val="262626"/>
          <w:kern w:val="0"/>
          <w:sz w:val="14"/>
          <w:szCs w:val="14"/>
          <w:lang w:val="pl-PL" w:eastAsia="pl-PL"/>
          <w14:ligatures w14:val="none"/>
        </w:rPr>
        <w:t xml:space="preserve">      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Imię i Nazwisko Opiekuna grupy wraz z nr kontaktowym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</w:r>
    </w:p>
    <w:p w14:paraId="722775F8" w14:textId="36EB2DDD" w:rsidR="005954D2" w:rsidRPr="005954D2" w:rsidRDefault="005954D2" w:rsidP="005954D2">
      <w:pPr>
        <w:shd w:val="clear" w:color="auto" w:fill="FFFFFF"/>
        <w:spacing w:after="0" w:line="297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 </w:t>
      </w:r>
      <w:r w:rsidRPr="005954D2">
        <w:rPr>
          <w:rFonts w:ascii="Cambria" w:eastAsia="Times New Roman" w:hAnsi="Cambria" w:cs="Calibri"/>
          <w:b/>
          <w:bCs/>
          <w:i/>
          <w:i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VI. System rozgrywek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  <w:t>Turniej zostanie rozegrany w pięciu grupach: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</w: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- Grupa A – przedszkolaki</w:t>
      </w:r>
    </w:p>
    <w:p w14:paraId="6EE5974A" w14:textId="77777777" w:rsidR="005954D2" w:rsidRPr="005954D2" w:rsidRDefault="005954D2" w:rsidP="005954D2">
      <w:pPr>
        <w:shd w:val="clear" w:color="auto" w:fill="FFFFFF"/>
        <w:spacing w:after="0" w:line="297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lang w:val="pl-PL" w:eastAsia="pl-PL"/>
          <w14:ligatures w14:val="none"/>
        </w:rPr>
        <w:t>-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 </w:t>
      </w: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Grupa B – uczniowie klas I-III</w:t>
      </w:r>
    </w:p>
    <w:p w14:paraId="78E9D6CF" w14:textId="77777777" w:rsidR="005954D2" w:rsidRPr="005954D2" w:rsidRDefault="005954D2" w:rsidP="0059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lang w:val="pl-PL" w:eastAsia="pl-PL"/>
          <w14:ligatures w14:val="none"/>
        </w:rPr>
        <w:t>-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 </w:t>
      </w: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Grupa C – uczniowie klas IV-VI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</w: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- Grupa D – uczniowie klas VII – VIII</w:t>
      </w:r>
    </w:p>
    <w:p w14:paraId="449402DB" w14:textId="77777777" w:rsidR="005954D2" w:rsidRDefault="005954D2" w:rsidP="005954D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</w:pP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Dodatkowo prowadzona będzie </w:t>
      </w: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klasyfikacja drużynowa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 szkół podstawowych i przedszkoli (w przypadku udziału zawodników z minimum trzech placówek).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  <w:t>W klasyfikacji drużynowej zostaną ujęte wyniki </w:t>
      </w: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najlepszej zawodniczki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 oraz </w:t>
      </w: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trzech najlepszych zawodników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 z danej placówki oświatowej (szkoły lub przedszkola).</w:t>
      </w:r>
    </w:p>
    <w:p w14:paraId="5ED01FB3" w14:textId="77777777" w:rsidR="005954D2" w:rsidRDefault="005954D2" w:rsidP="005954D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</w:pPr>
    </w:p>
    <w:p w14:paraId="715CEFDD" w14:textId="44631AAD" w:rsidR="005954D2" w:rsidRPr="005954D2" w:rsidRDefault="005954D2" w:rsidP="005954D2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color w:val="00B050"/>
          <w:kern w:val="0"/>
          <w:sz w:val="24"/>
          <w:szCs w:val="24"/>
          <w:lang w:val="pl-PL" w:eastAsia="pl-PL"/>
          <w14:ligatures w14:val="none"/>
        </w:rPr>
        <w:t xml:space="preserve">UWAGA!!! Turniej znajduje się na liście Małopolskiego Kuratorium Oświaty w </w:t>
      </w:r>
      <w:r w:rsidRPr="005954D2">
        <w:rPr>
          <w:rFonts w:ascii="Cambria" w:eastAsia="Times New Roman" w:hAnsi="Cambria" w:cs="Calibri"/>
          <w:color w:val="00B050"/>
          <w:kern w:val="0"/>
          <w:sz w:val="24"/>
          <w:szCs w:val="24"/>
          <w:lang w:val="pl-PL" w:eastAsia="pl-PL"/>
          <w14:ligatures w14:val="none"/>
        </w:rPr>
        <w:br/>
      </w:r>
      <w:r w:rsidRPr="005954D2">
        <w:rPr>
          <w:rFonts w:ascii="Calibri" w:eastAsia="Times New Roman" w:hAnsi="Calibri" w:cs="Calibri"/>
          <w:color w:val="00B050"/>
          <w:kern w:val="0"/>
          <w:sz w:val="24"/>
          <w:szCs w:val="24"/>
          <w:lang w:val="pl-PL"/>
          <w14:ligatures w14:val="none"/>
        </w:rPr>
        <w:t>Wykazie zawodów wiedzy, artystycznych i sportowych organizowanych przez Małopolskiego Kuratora Oświaty lub inne podmioty działające na terenie szkoły w latach 2018-2023, które mogą być wymienione na świadectwie ukończenia szkoły podstawowej oraz określenie miejsc uznanych za wysokie w tych zawodach, uwzględnianych w postępowaniu rekrutacyjnym do szkół ponadpodstawowych na rok szkolny 2023/2024</w:t>
      </w:r>
    </w:p>
    <w:p w14:paraId="3DE2B6D0" w14:textId="774B5A43" w:rsidR="005954D2" w:rsidRPr="005954D2" w:rsidRDefault="005954D2" w:rsidP="00616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color w:val="00B050"/>
          <w:kern w:val="0"/>
          <w:sz w:val="24"/>
          <w:szCs w:val="24"/>
          <w:lang w:val="pl-PL" w:eastAsia="pl-PL"/>
          <w14:ligatures w14:val="none"/>
        </w:rPr>
        <w:t xml:space="preserve">Tytuł  LAUREATÓW </w:t>
      </w:r>
      <w:r w:rsidR="00616261">
        <w:rPr>
          <w:rFonts w:ascii="Cambria" w:eastAsia="Times New Roman" w:hAnsi="Cambria" w:cs="Calibri"/>
          <w:color w:val="00B050"/>
          <w:kern w:val="0"/>
          <w:sz w:val="24"/>
          <w:szCs w:val="24"/>
          <w:lang w:val="pl-PL" w:eastAsia="pl-PL"/>
          <w14:ligatures w14:val="none"/>
        </w:rPr>
        <w:t xml:space="preserve">(dyplom LAUREATA) </w:t>
      </w:r>
      <w:r w:rsidRPr="005954D2">
        <w:rPr>
          <w:rFonts w:ascii="Cambria" w:eastAsia="Times New Roman" w:hAnsi="Cambria" w:cs="Calibri"/>
          <w:color w:val="00B050"/>
          <w:kern w:val="0"/>
          <w:sz w:val="24"/>
          <w:szCs w:val="24"/>
          <w:lang w:val="pl-PL" w:eastAsia="pl-PL"/>
          <w14:ligatures w14:val="none"/>
        </w:rPr>
        <w:t>otrzymują uczniowie w poszczególnych grupach</w:t>
      </w:r>
      <w:r w:rsidR="00616261">
        <w:rPr>
          <w:rFonts w:ascii="Cambria" w:eastAsia="Times New Roman" w:hAnsi="Cambria" w:cs="Calibri"/>
          <w:color w:val="00B050"/>
          <w:kern w:val="0"/>
          <w:sz w:val="24"/>
          <w:szCs w:val="24"/>
          <w:lang w:val="pl-PL" w:eastAsia="pl-PL"/>
          <w14:ligatures w14:val="none"/>
        </w:rPr>
        <w:t xml:space="preserve"> wiekowych </w:t>
      </w:r>
      <w:r w:rsidRPr="005954D2">
        <w:rPr>
          <w:rFonts w:ascii="Cambria" w:eastAsia="Times New Roman" w:hAnsi="Cambria" w:cs="Calibri"/>
          <w:color w:val="00B050"/>
          <w:kern w:val="0"/>
          <w:sz w:val="24"/>
          <w:szCs w:val="24"/>
          <w:lang w:val="pl-PL" w:eastAsia="pl-PL"/>
          <w14:ligatures w14:val="none"/>
        </w:rPr>
        <w:t>zajmujący miejsca 1-3 (nie uwzględnia się tutaj podziału na dziewczynki i chłopców)</w:t>
      </w:r>
      <w:r w:rsidR="00616261">
        <w:rPr>
          <w:rFonts w:ascii="Cambria" w:eastAsia="Times New Roman" w:hAnsi="Cambria" w:cs="Calibri"/>
          <w:color w:val="00B050"/>
          <w:kern w:val="0"/>
          <w:sz w:val="24"/>
          <w:szCs w:val="24"/>
          <w:lang w:val="pl-PL" w:eastAsia="pl-PL"/>
          <w14:ligatures w14:val="none"/>
        </w:rPr>
        <w:t>.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  <w:t> 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  <w:t>Turniej dla grup B, C, D rozegrany zostanie systemem szwajcarskim na dystansie 7 rund. Turniej grupy A systemem szwajcarskim na dystansie 5 rund. O kolejności miejsc decydować będzie liczba zdobytych punktów. W przypadku równej liczby punktów, decydować będą punkty pomocnicze. Czas gry 15 minut lub 10 min.+5 s.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  <w:t>W turnieju będą obowiązywać aktualne przepisy Kodeksu Szachowego wydanego przez Polski Związek Szachowy. </w:t>
      </w: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Od uczestników wymagane są podstawowe umiejętności gry w szachy.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  <w:t> 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</w:r>
      <w:r w:rsidRPr="005954D2">
        <w:rPr>
          <w:rFonts w:ascii="Cambria" w:eastAsia="Times New Roman" w:hAnsi="Cambria" w:cs="Calibri"/>
          <w:b/>
          <w:bCs/>
          <w:i/>
          <w:i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VII. Nagrody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  <w:t>- puchary i nagrody rzeczowe za I, II, III miejsce w turnieju w każdej grupie </w:t>
      </w: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lang w:val="pl-PL" w:eastAsia="pl-PL"/>
          <w14:ligatures w14:val="none"/>
        </w:rPr>
        <w:t>osobno dla chłopców i dziewcząt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.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  <w:t>- puchar za miejsca I-III w klasyfikacji drużynowej szkół oraz przedszkoli.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lastRenderedPageBreak/>
        <w:t>- puchar dla najlepszego zawodnika Szkoły Podstawowej nr 4 w Myślenicach.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  <w:t> </w:t>
      </w:r>
    </w:p>
    <w:p w14:paraId="3D8C2DE4" w14:textId="519E6716" w:rsidR="005954D2" w:rsidRPr="005954D2" w:rsidRDefault="005954D2" w:rsidP="0059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</w:r>
      <w:r w:rsidRPr="005954D2">
        <w:rPr>
          <w:rFonts w:ascii="Cambria" w:eastAsia="Times New Roman" w:hAnsi="Cambria" w:cs="Calibri"/>
          <w:b/>
          <w:bCs/>
          <w:i/>
          <w:i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 </w:t>
      </w:r>
      <w:r w:rsidR="00616261">
        <w:rPr>
          <w:rFonts w:ascii="Cambria" w:eastAsia="Times New Roman" w:hAnsi="Cambria" w:cs="Calibri"/>
          <w:b/>
          <w:bCs/>
          <w:i/>
          <w:i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VIII</w:t>
      </w:r>
      <w:r w:rsidRPr="005954D2">
        <w:rPr>
          <w:rFonts w:ascii="Cambria" w:eastAsia="Times New Roman" w:hAnsi="Cambria" w:cs="Calibri"/>
          <w:b/>
          <w:bCs/>
          <w:i/>
          <w:i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. Ustalenia końcowe</w:t>
      </w:r>
    </w:p>
    <w:p w14:paraId="45C965FC" w14:textId="77777777" w:rsidR="005954D2" w:rsidRPr="005954D2" w:rsidRDefault="005954D2" w:rsidP="0059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- organizator dopuszcza udział większej liczby uczniów ze szkół o większej liczebności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  <w:t>- w przypadku małej liczby uczestników organizator dopuszcza możliwość rozegrania jednego turnieju  z końcową klasyfikacją oddzielną dla poszczególnych grup;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  <w:t>- uczestnicy ubezpieczają się we własnym zakresie.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  <w:t>- uczestnicy przebywają pod opieką osób, z którymi przybyły na turniej;</w:t>
      </w: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br/>
        <w:t>-</w:t>
      </w:r>
      <w:r w:rsidRPr="005954D2">
        <w:rPr>
          <w:rFonts w:ascii="Cambria" w:eastAsia="Times New Roman" w:hAnsi="Cambria" w:cs="Calibri"/>
          <w:color w:val="000000"/>
          <w:kern w:val="0"/>
          <w:sz w:val="24"/>
          <w:szCs w:val="24"/>
          <w:lang w:val="pl-PL" w:eastAsia="pl-PL"/>
          <w14:ligatures w14:val="none"/>
        </w:rPr>
        <w:t> każdy uczestnik zgłaszający się do turnieju wyraża zgodę na utrwalanie i publikacje ich wypowiedzi w formie wywiadów, a wizerunku w formie zdjęć, nagrań filmowych wykorzystywanych przez prasę, telewizję, radio i Internet a także na przetwarzanie danych osobowych i wizerunku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Wycofanie zgody jest jednocześnie rezygnacją z udziału w turnieju.</w:t>
      </w:r>
    </w:p>
    <w:p w14:paraId="5A5A4C70" w14:textId="77777777" w:rsidR="005954D2" w:rsidRPr="005954D2" w:rsidRDefault="005954D2" w:rsidP="0059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- ostateczna interpretacja regulaminu należy do organizatorów turnieju;</w:t>
      </w:r>
    </w:p>
    <w:p w14:paraId="55334100" w14:textId="77777777" w:rsidR="005954D2" w:rsidRPr="005954D2" w:rsidRDefault="005954D2" w:rsidP="0059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 </w:t>
      </w:r>
    </w:p>
    <w:p w14:paraId="532242ED" w14:textId="77777777" w:rsidR="005954D2" w:rsidRPr="005954D2" w:rsidRDefault="005954D2" w:rsidP="0059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color w:val="262626"/>
          <w:kern w:val="0"/>
          <w:sz w:val="24"/>
          <w:szCs w:val="24"/>
          <w:lang w:val="pl-PL" w:eastAsia="pl-PL"/>
          <w14:ligatures w14:val="none"/>
        </w:rPr>
        <w:t> </w:t>
      </w:r>
    </w:p>
    <w:p w14:paraId="646E6F16" w14:textId="77777777" w:rsidR="005954D2" w:rsidRPr="005954D2" w:rsidRDefault="005954D2" w:rsidP="0059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color w:val="000000"/>
          <w:kern w:val="0"/>
          <w:sz w:val="24"/>
          <w:szCs w:val="24"/>
          <w:lang w:val="pl-PL" w:eastAsia="pl-PL"/>
          <w14:ligatures w14:val="none"/>
        </w:rPr>
        <w:t> </w:t>
      </w:r>
    </w:p>
    <w:p w14:paraId="7BA89BE5" w14:textId="77777777" w:rsidR="005954D2" w:rsidRPr="005954D2" w:rsidRDefault="005954D2" w:rsidP="005954D2">
      <w:pPr>
        <w:shd w:val="clear" w:color="auto" w:fill="FFFFFF"/>
        <w:spacing w:after="0" w:line="297" w:lineRule="atLeast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 xml:space="preserve">Organizatorzy  </w:t>
      </w:r>
    </w:p>
    <w:p w14:paraId="36F54218" w14:textId="77777777" w:rsidR="005954D2" w:rsidRDefault="005954D2" w:rsidP="005954D2">
      <w:pPr>
        <w:shd w:val="clear" w:color="auto" w:fill="FFFFFF"/>
        <w:spacing w:after="0" w:line="297" w:lineRule="atLeast"/>
        <w:jc w:val="right"/>
        <w:textAlignment w:val="baseline"/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SP nr 4 </w:t>
      </w:r>
      <w:proofErr w:type="spellStart"/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Myśle</w:t>
      </w:r>
      <w:bookmarkStart w:id="0" w:name="_GoBack"/>
      <w:bookmarkEnd w:id="0"/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nice</w:t>
      </w:r>
      <w:proofErr w:type="spellEnd"/>
    </w:p>
    <w:p w14:paraId="29496447" w14:textId="77777777" w:rsidR="005954D2" w:rsidRPr="005954D2" w:rsidRDefault="005954D2" w:rsidP="005954D2">
      <w:pPr>
        <w:shd w:val="clear" w:color="auto" w:fill="FFFFFF"/>
        <w:spacing w:after="0" w:line="297" w:lineRule="atLeast"/>
        <w:ind w:left="6480" w:firstLine="720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5954D2">
        <w:rPr>
          <w:rFonts w:ascii="Cambria" w:eastAsia="Times New Roman" w:hAnsi="Cambria" w:cs="Calibri"/>
          <w:b/>
          <w:bCs/>
          <w:color w:val="262626"/>
          <w:kern w:val="0"/>
          <w:sz w:val="24"/>
          <w:szCs w:val="24"/>
          <w:bdr w:val="none" w:sz="0" w:space="0" w:color="auto" w:frame="1"/>
          <w:lang w:val="pl-PL" w:eastAsia="pl-PL"/>
          <w14:ligatures w14:val="none"/>
        </w:rPr>
        <w:t>MAT Myślenice</w:t>
      </w:r>
    </w:p>
    <w:p w14:paraId="3B46E198" w14:textId="77777777" w:rsidR="005954D2" w:rsidRPr="005954D2" w:rsidRDefault="005954D2" w:rsidP="005954D2">
      <w:pPr>
        <w:shd w:val="clear" w:color="auto" w:fill="FFFFFF"/>
        <w:spacing w:after="0" w:line="297" w:lineRule="atLeast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88CCEE" w14:textId="77777777" w:rsidR="005954D2" w:rsidRDefault="005954D2"/>
    <w:sectPr w:rsidR="0059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D2"/>
    <w:rsid w:val="005954D2"/>
    <w:rsid w:val="00616261"/>
    <w:rsid w:val="00F0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96A1"/>
  <w15:chartTrackingRefBased/>
  <w15:docId w15:val="{8356F2E0-E137-4E99-A495-8E766CFC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Suder</dc:creator>
  <cp:keywords/>
  <dc:description/>
  <cp:lastModifiedBy>Dyrektor</cp:lastModifiedBy>
  <cp:revision>2</cp:revision>
  <dcterms:created xsi:type="dcterms:W3CDTF">2023-09-21T06:34:00Z</dcterms:created>
  <dcterms:modified xsi:type="dcterms:W3CDTF">2023-09-21T06:34:00Z</dcterms:modified>
</cp:coreProperties>
</file>